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A83C2A" w:rsidRDefault="00834AE3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A83C2A" w:rsidRDefault="00834AE3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A83C2A" w:rsidRDefault="00834AE3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A83C2A" w:rsidRDefault="00A83C2A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00000005" w14:textId="77777777" w:rsidR="00A83C2A" w:rsidRDefault="00834AE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«ԲԱՐՁՐԱԳՈՒՅՆ ԵՎ ՀԵՏԲՈՒՀԱԿԱՆ ՄԱՍՆԱԳԻՏԱԿԱՆ ԿՐԹՈՒԹՅԱՆ ՄԱՍԻՆ»</w:t>
      </w:r>
    </w:p>
    <w:p w14:paraId="00000006" w14:textId="545BFAFE" w:rsidR="00A83C2A" w:rsidRDefault="00834AE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 xml:space="preserve">ՕՐԵՆՔՈՒՄ ՓՈՓՈԽՈՒԹՅՈՒՆՆԵՐ </w:t>
      </w:r>
      <w:r w:rsidR="00C65151" w:rsidRPr="00D260D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="00C65151">
        <w:rPr>
          <w:rFonts w:ascii="GHEA Grapalat" w:eastAsia="GHEA Grapalat" w:hAnsi="GHEA Grapalat" w:cs="GHEA Grapalat"/>
          <w:b/>
          <w:color w:val="000000"/>
        </w:rPr>
        <w:t xml:space="preserve">ԵՎ ԼՐԱՑՈՒՄ </w:t>
      </w:r>
      <w:r>
        <w:rPr>
          <w:rFonts w:ascii="GHEA Grapalat" w:eastAsia="GHEA Grapalat" w:hAnsi="GHEA Grapalat" w:cs="GHEA Grapalat"/>
          <w:b/>
          <w:color w:val="000000"/>
        </w:rPr>
        <w:t>ԿԱՏԱՐԵԼՈՒ ՄԱUԻՆ</w:t>
      </w:r>
    </w:p>
    <w:p w14:paraId="00000007" w14:textId="77777777" w:rsidR="00A83C2A" w:rsidRDefault="00A83C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</w:p>
    <w:p w14:paraId="00000008" w14:textId="77777777" w:rsidR="00A83C2A" w:rsidRDefault="00834AE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ab/>
        <w:t xml:space="preserve">Հոդված 1. </w:t>
      </w:r>
      <w:r>
        <w:rPr>
          <w:rFonts w:ascii="GHEA Grapalat" w:eastAsia="GHEA Grapalat" w:hAnsi="GHEA Grapalat" w:cs="GHEA Grapalat"/>
          <w:color w:val="000000"/>
        </w:rPr>
        <w:t xml:space="preserve">«Բարձրագույն և հետբուհական մասնագիտական կրթության մասին» 2004 թվականի դեկտեմբերի 14-ի ՀՕ-62-Ն օրենքի 6-րդ հոդվածում՝ </w:t>
      </w:r>
    </w:p>
    <w:p w14:paraId="00000009" w14:textId="77777777" w:rsidR="00A83C2A" w:rsidRDefault="00834AE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4-րդ մասի առաջին պարբերության «</w:t>
      </w:r>
      <w:r>
        <w:rPr>
          <w:rFonts w:ascii="GHEA Grapalat" w:eastAsia="GHEA Grapalat" w:hAnsi="GHEA Grapalat" w:cs="GHEA Grapalat"/>
          <w:color w:val="000000"/>
          <w:highlight w:val="white"/>
        </w:rPr>
        <w:t>ընտանիքների անապահովության սահմանային միավորից բարձր միավորներ ունեցող</w:t>
      </w:r>
      <w:r>
        <w:rPr>
          <w:rFonts w:ascii="GHEA Grapalat" w:eastAsia="GHEA Grapalat" w:hAnsi="GHEA Grapalat" w:cs="GHEA Grapalat"/>
          <w:color w:val="000000"/>
        </w:rPr>
        <w:t xml:space="preserve"> ուսանողներին,» բառերը հանել</w:t>
      </w:r>
      <w:r>
        <w:rPr>
          <w:rFonts w:ascii="Cambria Math" w:eastAsia="Cambria Math" w:hAnsi="Cambria Math" w:cs="Cambria Math"/>
          <w:color w:val="000000"/>
        </w:rPr>
        <w:t>․</w:t>
      </w:r>
    </w:p>
    <w:p w14:paraId="0000000A" w14:textId="77777777" w:rsidR="00A83C2A" w:rsidRDefault="00834AE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 4-րդ մասի առաջին պարբերությունը լրացնել նոր նախադասությամբ՝ հետևյալ բովանդակությամբ՝</w:t>
      </w:r>
    </w:p>
    <w:p w14:paraId="0000000B" w14:textId="6A35CBE7" w:rsidR="00A83C2A" w:rsidRDefault="00834AE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60"/>
        <w:jc w:val="both"/>
        <w:rPr>
          <w:rFonts w:ascii="GHEA Grapalat" w:eastAsia="GHEA Grapalat" w:hAnsi="GHEA Grapalat" w:cs="GHEA Grapalat"/>
          <w:color w:val="000000"/>
        </w:rPr>
      </w:pPr>
      <w:r w:rsidRPr="00A33326">
        <w:rPr>
          <w:rFonts w:ascii="GHEA Grapalat" w:eastAsia="GHEA Grapalat" w:hAnsi="GHEA Grapalat" w:cs="GHEA Grapalat"/>
          <w:color w:val="000000"/>
        </w:rPr>
        <w:t>«Կառավարության սահմանած կարգով</w:t>
      </w:r>
      <w:r w:rsidR="000E59A6">
        <w:rPr>
          <w:rFonts w:ascii="GHEA Grapalat" w:eastAsia="GHEA Grapalat" w:hAnsi="GHEA Grapalat" w:cs="GHEA Grapalat"/>
          <w:color w:val="000000"/>
        </w:rPr>
        <w:t xml:space="preserve"> և դեպքերում</w:t>
      </w:r>
      <w:r w:rsidRPr="00A33326">
        <w:rPr>
          <w:rFonts w:ascii="GHEA Grapalat" w:eastAsia="GHEA Grapalat" w:hAnsi="GHEA Grapalat" w:cs="GHEA Grapalat"/>
          <w:color w:val="000000"/>
        </w:rPr>
        <w:t xml:space="preserve">, </w:t>
      </w:r>
      <w:r w:rsidR="00B1087C" w:rsidRPr="00A33326">
        <w:rPr>
          <w:rFonts w:ascii="GHEA Grapalat" w:eastAsia="GHEA Grapalat" w:hAnsi="GHEA Grapalat" w:cs="GHEA Grapalat"/>
          <w:color w:val="000000"/>
        </w:rPr>
        <w:t>ուսման վճարի</w:t>
      </w:r>
      <w:r w:rsidR="00D260D9">
        <w:rPr>
          <w:rFonts w:ascii="GHEA Grapalat" w:eastAsia="GHEA Grapalat" w:hAnsi="GHEA Grapalat" w:cs="GHEA Grapalat"/>
          <w:color w:val="000000"/>
        </w:rPr>
        <w:t xml:space="preserve"> 3</w:t>
      </w:r>
      <w:r w:rsidR="00B1087C" w:rsidRPr="00A33326">
        <w:rPr>
          <w:rFonts w:ascii="GHEA Grapalat" w:eastAsia="GHEA Grapalat" w:hAnsi="GHEA Grapalat" w:cs="GHEA Grapalat"/>
          <w:color w:val="000000"/>
        </w:rPr>
        <w:t>0-100 տոկոս</w:t>
      </w:r>
      <w:r w:rsidR="003E6972">
        <w:rPr>
          <w:rFonts w:ascii="GHEA Grapalat" w:eastAsia="GHEA Grapalat" w:hAnsi="GHEA Grapalat" w:cs="GHEA Grapalat"/>
          <w:color w:val="000000"/>
        </w:rPr>
        <w:t>ի</w:t>
      </w:r>
      <w:r w:rsidR="00B1087C" w:rsidRPr="00A33326">
        <w:rPr>
          <w:rFonts w:ascii="GHEA Grapalat" w:eastAsia="GHEA Grapalat" w:hAnsi="GHEA Grapalat" w:cs="GHEA Grapalat"/>
          <w:color w:val="000000"/>
        </w:rPr>
        <w:t xml:space="preserve"> չափով փոխհատուցում նպաստի ձևով տրվում է մրցույթի արդյունքներով բարձրագույն ուսումնական հաստատություն</w:t>
      </w:r>
      <w:r w:rsidR="00E058F8">
        <w:rPr>
          <w:rFonts w:ascii="GHEA Grapalat" w:eastAsia="GHEA Grapalat" w:hAnsi="GHEA Grapalat" w:cs="GHEA Grapalat"/>
          <w:color w:val="000000"/>
        </w:rPr>
        <w:t>ում վճարովի համակարգ</w:t>
      </w:r>
      <w:r w:rsidR="00B1087C" w:rsidRPr="00A33326">
        <w:rPr>
          <w:rFonts w:ascii="GHEA Grapalat" w:eastAsia="GHEA Grapalat" w:hAnsi="GHEA Grapalat" w:cs="GHEA Grapalat"/>
          <w:color w:val="000000"/>
        </w:rPr>
        <w:t xml:space="preserve"> ընդունված կամ</w:t>
      </w:r>
      <w:r w:rsidR="009B0C2F">
        <w:rPr>
          <w:rFonts w:ascii="GHEA Grapalat" w:eastAsia="GHEA Grapalat" w:hAnsi="GHEA Grapalat" w:cs="GHEA Grapalat"/>
          <w:color w:val="000000"/>
        </w:rPr>
        <w:t xml:space="preserve"> </w:t>
      </w:r>
      <w:r w:rsidR="009B0C2F">
        <w:rPr>
          <w:rFonts w:ascii="GHEA Grapalat" w:eastAsia="GHEA Grapalat" w:hAnsi="GHEA Grapalat" w:cs="GHEA Grapalat"/>
          <w:color w:val="000000"/>
        </w:rPr>
        <w:t xml:space="preserve">սովորող՝ ըստ առաջադիմության՝ </w:t>
      </w:r>
      <w:bookmarkStart w:id="0" w:name="_GoBack"/>
      <w:bookmarkEnd w:id="0"/>
      <w:r>
        <w:rPr>
          <w:rFonts w:ascii="GHEA Grapalat" w:eastAsia="GHEA Grapalat" w:hAnsi="GHEA Grapalat" w:cs="GHEA Grapalat"/>
          <w:color w:val="000000"/>
        </w:rPr>
        <w:t xml:space="preserve">«Պետական նպաստների մասին» օրենքով և Հայաստանի Հանրապետության կառավարության որոշմամբ հաստատված </w:t>
      </w:r>
      <w:r w:rsidR="004F613C">
        <w:rPr>
          <w:rFonts w:ascii="GHEA Grapalat" w:eastAsia="GHEA Grapalat" w:hAnsi="GHEA Grapalat" w:cs="GHEA Grapalat"/>
          <w:color w:val="000000"/>
        </w:rPr>
        <w:t xml:space="preserve">կարգով </w:t>
      </w:r>
      <w:r>
        <w:rPr>
          <w:rFonts w:ascii="GHEA Grapalat" w:eastAsia="GHEA Grapalat" w:hAnsi="GHEA Grapalat" w:cs="GHEA Grapalat"/>
          <w:color w:val="000000"/>
        </w:rPr>
        <w:t xml:space="preserve">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3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</w:t>
      </w:r>
      <w:r w:rsidR="00A373B8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 ընտանիքի անապահովության գնահատման կարգով սոցիալապես անապահով ճանաչված ընտանիքի ուսանողին։»․</w:t>
      </w:r>
    </w:p>
    <w:p w14:paraId="0000000C" w14:textId="77777777" w:rsidR="00A83C2A" w:rsidRDefault="00834AE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4.1-ին մասի 1-ին և 8-րդ կետերը շարադրել հետևյալ խմբագրությամբ՝</w:t>
      </w:r>
    </w:p>
    <w:p w14:paraId="0000000D" w14:textId="2598FD20" w:rsidR="00A83C2A" w:rsidRDefault="00834AE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«1) «Պետական նպաստների մասին» օրենքով և Հայաստանի Հանրապետության կառավարության որոշմամբ հաստատված </w:t>
      </w:r>
      <w:r w:rsidR="004F613C">
        <w:rPr>
          <w:rFonts w:ascii="GHEA Grapalat" w:eastAsia="GHEA Grapalat" w:hAnsi="GHEA Grapalat" w:cs="GHEA Grapalat"/>
          <w:color w:val="000000"/>
        </w:rPr>
        <w:t xml:space="preserve">կարգով </w:t>
      </w:r>
      <w:r>
        <w:rPr>
          <w:rFonts w:ascii="GHEA Grapalat" w:eastAsia="GHEA Grapalat" w:hAnsi="GHEA Grapalat" w:cs="GHEA Grapalat"/>
          <w:color w:val="000000"/>
        </w:rPr>
        <w:t xml:space="preserve">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 xml:space="preserve">հաշվարկային անդամի ամսական եկամտի չափը անապահովության նպաստ ստանալու իրավունք </w:t>
      </w:r>
      <w:r>
        <w:rPr>
          <w:rFonts w:ascii="GHEA Grapalat" w:eastAsia="GHEA Grapalat" w:hAnsi="GHEA Grapalat" w:cs="GHEA Grapalat"/>
          <w:color w:val="000000"/>
        </w:rPr>
        <w:lastRenderedPageBreak/>
        <w:t>տվող սահմանային շեմի 1</w:t>
      </w:r>
      <w:r>
        <w:rPr>
          <w:rFonts w:ascii="GHEA Grapalat" w:eastAsia="GHEA Grapalat" w:hAnsi="GHEA Grapalat" w:cs="GHEA Grapalat"/>
        </w:rPr>
        <w:t>3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</w:t>
      </w:r>
      <w:r w:rsidR="004F613C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 ընտանիքի անապահովության գնահատման կարգով սոցիալապես անապահով ճանաչված ընտանիքի ուսանողներին՝ առնվազն 30 տոկոս.</w:t>
      </w:r>
    </w:p>
    <w:p w14:paraId="0000000E" w14:textId="04F75641" w:rsidR="00A83C2A" w:rsidRDefault="00834AE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60"/>
        <w:jc w:val="both"/>
        <w:rPr>
          <w:rFonts w:ascii="Cambria Math" w:eastAsia="Cambria Math" w:hAnsi="Cambria Math" w:cs="Cambria Math"/>
          <w:color w:val="000000"/>
        </w:rPr>
      </w:pPr>
      <w:bookmarkStart w:id="1" w:name="_gjdgxs" w:colFirst="0" w:colLast="0"/>
      <w:bookmarkEnd w:id="1"/>
      <w:r>
        <w:rPr>
          <w:rFonts w:ascii="GHEA Grapalat" w:eastAsia="GHEA Grapalat" w:hAnsi="GHEA Grapalat" w:cs="GHEA Grapalat"/>
          <w:color w:val="000000"/>
        </w:rPr>
        <w:t>8)</w:t>
      </w:r>
      <w:r>
        <w:rPr>
          <w:rFonts w:ascii="Cambria Math" w:eastAsia="Cambria Math" w:hAnsi="Cambria Math" w:cs="Cambria Math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«Պետական նպաստների մասին» օրենքով և Հայաստանի Հանրապետության կառավարության որոշմամբ հաստատված կարգով 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6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 և ընտանիքի անապահովության գնահատման կարգով սոցիալապես անապահով ճանաչված ընտանիքի ուսանողներին ՝ առնվազն 20 տոկոս.»:</w:t>
      </w:r>
      <w:r>
        <w:rPr>
          <w:rFonts w:ascii="GHEA Grapalat" w:eastAsia="GHEA Grapalat" w:hAnsi="GHEA Grapalat" w:cs="GHEA Grapalat"/>
        </w:rPr>
        <w:t>»</w:t>
      </w:r>
    </w:p>
    <w:p w14:paraId="0000000F" w14:textId="77777777" w:rsidR="00A83C2A" w:rsidRDefault="00A83C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360"/>
        <w:jc w:val="both"/>
        <w:rPr>
          <w:rFonts w:ascii="GHEA Grapalat" w:eastAsia="GHEA Grapalat" w:hAnsi="GHEA Grapalat" w:cs="GHEA Grapalat"/>
          <w:color w:val="000000"/>
        </w:rPr>
      </w:pPr>
    </w:p>
    <w:p w14:paraId="00000010" w14:textId="77777777" w:rsidR="00A83C2A" w:rsidRDefault="00834AE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0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Հոդված 2.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highlight w:val="white"/>
        </w:rPr>
        <w:t>Եզրափակիչ մաս և անցումային դրույթներ</w:t>
      </w:r>
    </w:p>
    <w:p w14:paraId="00000011" w14:textId="66EAA569" w:rsidR="00A83C2A" w:rsidRDefault="00834AE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Սույն օրենքն ուժի մեջ է մտնում պաշտոնական հրապարակման</w:t>
      </w:r>
      <w:r w:rsidR="003E6972">
        <w:rPr>
          <w:rFonts w:ascii="GHEA Grapalat" w:eastAsia="GHEA Grapalat" w:hAnsi="GHEA Grapalat" w:cs="GHEA Grapalat"/>
          <w:color w:val="000000"/>
        </w:rPr>
        <w:t>ը</w:t>
      </w:r>
      <w:r>
        <w:rPr>
          <w:rFonts w:ascii="GHEA Grapalat" w:eastAsia="GHEA Grapalat" w:hAnsi="GHEA Grapalat" w:cs="GHEA Grapalat"/>
          <w:color w:val="000000"/>
        </w:rPr>
        <w:t xml:space="preserve"> հաջորդ</w:t>
      </w:r>
      <w:r w:rsidR="003E6972">
        <w:rPr>
          <w:rFonts w:ascii="GHEA Grapalat" w:eastAsia="GHEA Grapalat" w:hAnsi="GHEA Grapalat" w:cs="GHEA Grapalat"/>
          <w:color w:val="000000"/>
        </w:rPr>
        <w:t>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 w:rsidR="003E6972">
        <w:rPr>
          <w:rFonts w:ascii="GHEA Grapalat" w:eastAsia="GHEA Grapalat" w:hAnsi="GHEA Grapalat" w:cs="GHEA Grapalat"/>
          <w:color w:val="000000"/>
        </w:rPr>
        <w:t>օրվանից</w:t>
      </w:r>
      <w:r>
        <w:rPr>
          <w:rFonts w:ascii="GHEA Grapalat" w:eastAsia="GHEA Grapalat" w:hAnsi="GHEA Grapalat" w:cs="GHEA Grapalat"/>
          <w:color w:val="000000"/>
        </w:rPr>
        <w:t xml:space="preserve">: </w:t>
      </w:r>
    </w:p>
    <w:p w14:paraId="00000012" w14:textId="77777777" w:rsidR="00A83C2A" w:rsidRDefault="00834AE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line="360" w:lineRule="auto"/>
        <w:ind w:left="0" w:firstLine="375"/>
        <w:jc w:val="both"/>
        <w:rPr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Սույն օրենքից բխող ենթաօրենսդրական իրավական ակտն ընդունվում է սույն օրենքն ուժի մեջ մտնելուց հետո  վեց ամսվա ընթացքում։</w:t>
      </w:r>
    </w:p>
    <w:p w14:paraId="00000013" w14:textId="3BB5CE78" w:rsidR="00A83C2A" w:rsidRDefault="00834AE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0" w:firstLine="375"/>
        <w:jc w:val="both"/>
        <w:rPr>
          <w:color w:val="000000"/>
        </w:rPr>
      </w:pPr>
      <w:bookmarkStart w:id="2" w:name="_30j0zll" w:colFirst="0" w:colLast="0"/>
      <w:bookmarkEnd w:id="2"/>
      <w:r>
        <w:rPr>
          <w:rFonts w:ascii="GHEA Grapalat" w:eastAsia="GHEA Grapalat" w:hAnsi="GHEA Grapalat" w:cs="GHEA Grapalat"/>
          <w:color w:val="000000"/>
        </w:rPr>
        <w:t xml:space="preserve">Սույն օրենքով նախատեսվող փոփոխությունները գործելու են անապահովության գնահատման նոր կարգը հաստատող Հայաստանի Հանրապետության կառավարության </w:t>
      </w:r>
      <w:r>
        <w:rPr>
          <w:rFonts w:ascii="GHEA Grapalat" w:eastAsia="GHEA Grapalat" w:hAnsi="GHEA Grapalat" w:cs="GHEA Grapalat"/>
        </w:rPr>
        <w:t xml:space="preserve">որոշմամբ </w:t>
      </w:r>
      <w:r>
        <w:rPr>
          <w:rFonts w:ascii="GHEA Grapalat" w:eastAsia="GHEA Grapalat" w:hAnsi="GHEA Grapalat" w:cs="GHEA Grapalat"/>
          <w:color w:val="000000"/>
        </w:rPr>
        <w:t>սահմանված ժամկետներին հաջորդող ուսումնական կիսամյակից</w:t>
      </w:r>
      <w:r>
        <w:rPr>
          <w:rFonts w:ascii="GHEA Grapalat" w:eastAsia="GHEA Grapalat" w:hAnsi="GHEA Grapalat" w:cs="GHEA Grapalat"/>
          <w:color w:val="222222"/>
        </w:rPr>
        <w:t>։</w:t>
      </w:r>
    </w:p>
    <w:p w14:paraId="00000014" w14:textId="77777777" w:rsidR="00A83C2A" w:rsidRDefault="00A83C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75"/>
        <w:jc w:val="both"/>
        <w:rPr>
          <w:rFonts w:ascii="GHEA Grapalat" w:eastAsia="GHEA Grapalat" w:hAnsi="GHEA Grapalat" w:cs="GHEA Grapalat"/>
          <w:color w:val="222222"/>
        </w:rPr>
      </w:pPr>
    </w:p>
    <w:p w14:paraId="00000015" w14:textId="57759F77" w:rsidR="00A83C2A" w:rsidRDefault="00496C84" w:rsidP="00496C8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400"/>
          <w:tab w:val="left" w:pos="7785"/>
        </w:tabs>
        <w:spacing w:line="360" w:lineRule="auto"/>
        <w:ind w:left="375"/>
        <w:jc w:val="both"/>
        <w:rPr>
          <w:rFonts w:ascii="GHEA Grapalat" w:eastAsia="GHEA Grapalat" w:hAnsi="GHEA Grapalat" w:cs="GHEA Grapalat"/>
          <w:color w:val="222222"/>
        </w:rPr>
      </w:pPr>
      <w:r>
        <w:rPr>
          <w:rFonts w:ascii="GHEA Grapalat" w:eastAsia="GHEA Grapalat" w:hAnsi="GHEA Grapalat" w:cs="GHEA Grapalat"/>
          <w:color w:val="222222"/>
        </w:rPr>
        <w:tab/>
      </w:r>
      <w:r>
        <w:rPr>
          <w:rFonts w:ascii="GHEA Grapalat" w:eastAsia="GHEA Grapalat" w:hAnsi="GHEA Grapalat" w:cs="GHEA Grapalat"/>
          <w:color w:val="222222"/>
        </w:rPr>
        <w:tab/>
      </w:r>
    </w:p>
    <w:p w14:paraId="00000016" w14:textId="77777777" w:rsidR="00A83C2A" w:rsidRDefault="00A83C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75"/>
        <w:jc w:val="both"/>
        <w:rPr>
          <w:rFonts w:ascii="GHEA Grapalat" w:eastAsia="GHEA Grapalat" w:hAnsi="GHEA Grapalat" w:cs="GHEA Grapalat"/>
          <w:color w:val="222222"/>
        </w:rPr>
      </w:pPr>
    </w:p>
    <w:p w14:paraId="00000017" w14:textId="77777777" w:rsidR="00A83C2A" w:rsidRDefault="00A83C2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75"/>
        <w:jc w:val="both"/>
        <w:rPr>
          <w:color w:val="000000"/>
        </w:rPr>
      </w:pPr>
    </w:p>
    <w:sectPr w:rsidR="00A83C2A">
      <w:pgSz w:w="12240" w:h="15840"/>
      <w:pgMar w:top="1080" w:right="1440" w:bottom="117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71081"/>
    <w:multiLevelType w:val="multilevel"/>
    <w:tmpl w:val="A874FB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352E16"/>
    <w:multiLevelType w:val="multilevel"/>
    <w:tmpl w:val="86608374"/>
    <w:lvl w:ilvl="0">
      <w:start w:val="1"/>
      <w:numFmt w:val="decimal"/>
      <w:lvlText w:val="%1."/>
      <w:lvlJc w:val="left"/>
      <w:pPr>
        <w:ind w:left="735" w:hanging="360"/>
      </w:pPr>
      <w:rPr>
        <w:rFonts w:ascii="GHEA Grapalat" w:eastAsia="GHEA Grapalat" w:hAnsi="GHEA Grapalat" w:cs="GHEA Grapalat"/>
      </w:rPr>
    </w:lvl>
    <w:lvl w:ilvl="1">
      <w:start w:val="1"/>
      <w:numFmt w:val="lowerLetter"/>
      <w:lvlText w:val="%2."/>
      <w:lvlJc w:val="left"/>
      <w:pPr>
        <w:ind w:left="1455" w:hanging="360"/>
      </w:pPr>
    </w:lvl>
    <w:lvl w:ilvl="2">
      <w:start w:val="1"/>
      <w:numFmt w:val="lowerRoman"/>
      <w:lvlText w:val="%3."/>
      <w:lvlJc w:val="right"/>
      <w:pPr>
        <w:ind w:left="2175" w:hanging="180"/>
      </w:pPr>
    </w:lvl>
    <w:lvl w:ilvl="3">
      <w:start w:val="1"/>
      <w:numFmt w:val="decimal"/>
      <w:lvlText w:val="%4."/>
      <w:lvlJc w:val="left"/>
      <w:pPr>
        <w:ind w:left="2895" w:hanging="360"/>
      </w:pPr>
    </w:lvl>
    <w:lvl w:ilvl="4">
      <w:start w:val="1"/>
      <w:numFmt w:val="lowerLetter"/>
      <w:lvlText w:val="%5."/>
      <w:lvlJc w:val="left"/>
      <w:pPr>
        <w:ind w:left="3615" w:hanging="360"/>
      </w:pPr>
    </w:lvl>
    <w:lvl w:ilvl="5">
      <w:start w:val="1"/>
      <w:numFmt w:val="lowerRoman"/>
      <w:lvlText w:val="%6."/>
      <w:lvlJc w:val="right"/>
      <w:pPr>
        <w:ind w:left="4335" w:hanging="180"/>
      </w:pPr>
    </w:lvl>
    <w:lvl w:ilvl="6">
      <w:start w:val="1"/>
      <w:numFmt w:val="decimal"/>
      <w:lvlText w:val="%7."/>
      <w:lvlJc w:val="left"/>
      <w:pPr>
        <w:ind w:left="5055" w:hanging="360"/>
      </w:pPr>
    </w:lvl>
    <w:lvl w:ilvl="7">
      <w:start w:val="1"/>
      <w:numFmt w:val="lowerLetter"/>
      <w:lvlText w:val="%8."/>
      <w:lvlJc w:val="left"/>
      <w:pPr>
        <w:ind w:left="5775" w:hanging="360"/>
      </w:pPr>
    </w:lvl>
    <w:lvl w:ilvl="8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2A"/>
    <w:rsid w:val="000E59A6"/>
    <w:rsid w:val="00335FBA"/>
    <w:rsid w:val="003E6972"/>
    <w:rsid w:val="00496C84"/>
    <w:rsid w:val="004F613C"/>
    <w:rsid w:val="0070158B"/>
    <w:rsid w:val="00834AE3"/>
    <w:rsid w:val="009B0C2F"/>
    <w:rsid w:val="00A33326"/>
    <w:rsid w:val="00A373B8"/>
    <w:rsid w:val="00A83C2A"/>
    <w:rsid w:val="00B1087C"/>
    <w:rsid w:val="00C65151"/>
    <w:rsid w:val="00D260D9"/>
    <w:rsid w:val="00E058F8"/>
    <w:rsid w:val="00E67BF6"/>
    <w:rsid w:val="00E7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F05A"/>
  <w15:docId w15:val="{F9947860-6CE3-4499-9388-5C401D549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A373B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373B8"/>
    <w:rPr>
      <w:rFonts w:ascii="Segoe UI" w:hAnsi="Segoe UI" w:cs="Segoe UI"/>
      <w:sz w:val="18"/>
      <w:szCs w:val="18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B1087C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B108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Էլեոնորա Տարախչյան</cp:lastModifiedBy>
  <cp:revision>19</cp:revision>
  <dcterms:created xsi:type="dcterms:W3CDTF">2024-03-28T11:33:00Z</dcterms:created>
  <dcterms:modified xsi:type="dcterms:W3CDTF">2024-07-04T07:00:00Z</dcterms:modified>
</cp:coreProperties>
</file>